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5.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7,</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over</w:t>
      </w:r>
      <w:r>
        <w:t xml:space="preserve"> </w:t>
      </w:r>
      <w:r>
        <w:t xml:space="preserve">time.</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and</w:t>
      </w:r>
      <w:r>
        <w:t xml:space="preserve"> </w:t>
      </w:r>
      <w:r>
        <w:t xml:space="preserve">then</w:t>
      </w:r>
      <w:r>
        <w:t xml:space="preserve"> </w:t>
      </w:r>
      <w:r>
        <w:t xml:space="preserve">indirect</w:t>
      </w:r>
      <w:r>
        <w:t xml:space="preserve"> </w:t>
      </w:r>
      <w:r>
        <w:t xml:space="preserve">bias</w:t>
      </w:r>
      <w:r>
        <w:t xml:space="preserve"> </w:t>
      </w:r>
      <w:r>
        <w:t xml:space="preserve">was</w:t>
      </w:r>
      <w:r>
        <w:t xml:space="preserve"> </w:t>
      </w:r>
      <w:r>
        <w:t xml:space="preserve">adapted</w:t>
      </w:r>
      <w:r>
        <w:t xml:space="preserve"> </w:t>
      </w:r>
      <w:r>
        <w:t xml:space="preserve">to</w:t>
      </w:r>
      <w:r>
        <w:t xml:space="preserve"> </w:t>
      </w:r>
      <w:r>
        <w:t xml:space="preserve">carry</w:t>
      </w:r>
      <w:r>
        <w:t xml:space="preserve"> </w:t>
      </w:r>
      <w:r>
        <w:t xml:space="preserve">out</w:t>
      </w:r>
      <w:r>
        <w:t xml:space="preserve"> </w:t>
      </w:r>
      <w:r>
        <w:t xml:space="preserve">the</w:t>
      </w:r>
      <w:r>
        <w:t xml:space="preserve"> </w:t>
      </w:r>
      <w:r>
        <w:t xml:space="preserve">technological</w:t>
      </w:r>
      <w:r>
        <w:t xml:space="preserve"> </w:t>
      </w:r>
      <w:r>
        <w:t xml:space="preserve">change.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Korean Late Paleolithic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various research limitations. Inferring ages for these sites by analogy to the technological sequences at sites with dates is important for making maximal use of the available archaeological data to increase our sample size. We arranged our 23 assemblages containing stemmed points in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Late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 and CV. Shale is the dominant raw material in both phase 2 and 3. In phase 3 there is an increase in the proportions of porphyry, driven largely by finds from Yongsangdong, and other raw materials.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Similar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current and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artifact-making was transmitted in packages of traits taken from socially successful individuals who were role-models. In their work,</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 In this research, we examine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the ratio (%)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Based on the Weber Fraction for visual measurement of line length, Eerkens and Bettinger</w:t>
      </w:r>
      <w:r>
        <w:t xml:space="preserve"> </w:t>
      </w:r>
      <w:r>
        <w:t xml:space="preserve">(2001)</w:t>
      </w:r>
      <w:r>
        <w:t xml:space="preserve"> </w:t>
      </w:r>
      <w:r>
        <w:t xml:space="preserve">claim that over 57.7% of the CV is the result of random production and below 1.7% is the byproduct of using a scale or template.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Eerkens and Bettinger (2001)</w:t>
      </w:r>
      <w:r>
        <w:t xml:space="preserve"> </w:t>
      </w:r>
      <w:r>
        <w:t xml:space="preserve">presented some average CV values (%) of artifacts made from various materials (See Table 1 from</w:t>
      </w:r>
      <w:r>
        <w:t xml:space="preserve"> </w:t>
      </w:r>
      <w:r>
        <w:t xml:space="preserve">Eerkens and Bettinger (2001)</w:t>
      </w:r>
      <w:r>
        <w:t xml:space="preserve">).</w:t>
      </w:r>
      <w:r>
        <w:t xml:space="preserve"> </w:t>
      </w:r>
      <w:r>
        <w:t xml:space="preserve">Among those various material artifacts, the most comparable artifacts to the stemmed points are Great Basin projectiles points, whose CV value ranged from 6-55, with an average of 22. Also, projectile points from the US Southwest have CV values ranged from 11 to 33</w:t>
      </w:r>
      <w:r>
        <w:t xml:space="preserve"> </w:t>
      </w:r>
      <w:r>
        <w:t xml:space="preserve">(Garvey, 2018)</w:t>
      </w:r>
      <w:r>
        <w:t xml:space="preserve">. Unlike correlation,</w:t>
      </w:r>
      <w:r>
        <w:t xml:space="preserve"> </w:t>
      </w:r>
      <w:r>
        <w:t xml:space="preserve">Bettinger and Eerkens (1999)</w:t>
      </w:r>
      <w:r>
        <w:t xml:space="preserve"> </w:t>
      </w:r>
      <w:r>
        <w:t xml:space="preserve">had vaguely mentioned about the threshold for CV values. Therefore, here we sat 25 as a rough threshold to evaluate the transmission biases referring to the example of Great Basin projectile points. We calculated CV values of Rosegate points from Monitor Valley, which was speculated as the byproducts of indirect bias (raw data from table 5 of</w:t>
      </w:r>
      <w:r>
        <w:t xml:space="preserve"> </w:t>
      </w:r>
      <w:r>
        <w:t xml:space="preserve">Bettinger and Eerkens (1999)</w:t>
      </w:r>
      <w:r>
        <w:t xml:space="preserve">). With the exception of weight, the CV range for metric attributes on the points is 17.01 to 24.59. We chose higher side on the CV range of Rosegate points as the threshold of our research based on following reasons. 1) Variation is generated by small errors that are transmitted between individuals and the errors gets bigger through generations</w:t>
      </w:r>
      <w:r>
        <w:t xml:space="preserve"> </w:t>
      </w:r>
      <w:r>
        <w:t xml:space="preserve">(Eerkens and Lipo, 2005)</w:t>
      </w:r>
      <w:r>
        <w:t xml:space="preserve">. The duration of transmission process for stemmed points is much longer (approx.30,000yrs) than the case of Rosegate (approx.500yrs in Fremont region)</w:t>
      </w:r>
      <w:r>
        <w:t xml:space="preserve"> </w:t>
      </w:r>
      <w:r>
        <w:t xml:space="preserve">(Bischoff and Allison, 2021)</w:t>
      </w:r>
      <w:r>
        <w:t xml:space="preserve">. 2) The errors are also highly associated with raw materials. Some raw materials, such as clay, are easier to control while, less predictable and controllable materials such as stone are likely to have inflated CV values</w:t>
      </w:r>
      <w:r>
        <w:t xml:space="preserve"> </w:t>
      </w:r>
      <w:r>
        <w:t xml:space="preserve">(Eerkens and Bettinger, 2001)</w:t>
      </w:r>
      <w:r>
        <w:t xml:space="preserve">. We assume that Rosegate projectile points were made from more finer grained raw materials such as flint compared to raw materials for stemmed points such as shale, rhyolite, porphyry, etc. (</w:t>
      </w:r>
      <w:hyperlink w:anchor="fig-raw-materials-by-phase">
        <w:r>
          <w:rPr>
            <w:rStyle w:val="Hyperlink"/>
          </w:rPr>
          <w:t xml:space="preserve">Figure 2</w:t>
        </w:r>
      </w:hyperlink>
      <w:r>
        <w:t xml:space="preserve">). 3) Compared to normal CV, corrected CV has slightly higher values</w:t>
      </w:r>
      <w:r>
        <w:t xml:space="preserve"> </w:t>
      </w:r>
      <w:r>
        <w:t xml:space="preserve">(VanPool and Leonard, 2011)</w:t>
      </w:r>
      <w:r>
        <w:t xml:space="preserve">. Based on the threshold, we premised that CV values that are lower than 25 represent guided variation while CV values over 25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80" w:name="results"/>
    <w:p>
      <w:pPr>
        <w:pStyle w:val="Heading1"/>
      </w:pPr>
      <w:r>
        <w:t xml:space="preserve">Results</w:t>
      </w:r>
    </w:p>
    <w:bookmarkStart w:id="51" w:name="X516e57b6c826047465e841ce05c799406f49a61"/>
    <w:p>
      <w:pPr>
        <w:pStyle w:val="Heading2"/>
      </w:pPr>
      <w:r>
        <w:t xml:space="preserve">Correlation coefficients and Variation Over Time</w:t>
      </w:r>
    </w:p>
    <w:p>
      <w:pPr>
        <w:pStyle w:val="FirstParagraph"/>
      </w:pPr>
      <w:r>
        <w:t xml:space="preserve">Our results show positive correlation between attributes throughout the Late Paleolithic (Panel A of</w:t>
      </w:r>
      <w:r>
        <w:t xml:space="preserve"> </w:t>
      </w:r>
      <w:hyperlink w:anchor="fig-corr-analysis">
        <w:r>
          <w:rPr>
            <w:rStyle w:val="Hyperlink"/>
          </w:rPr>
          <w:t xml:space="preserve">Figure 4</w:t>
        </w:r>
      </w:hyperlink>
      <w:r>
        <w:t xml:space="preserve">). Some relationships such as BL and ML have stronger correlation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date to this phase.</w:t>
      </w:r>
    </w:p>
    <w:p>
      <w:pPr>
        <w:pStyle w:val="BodyText"/>
      </w:pPr>
      <w:r>
        <w:t xml:space="preserve">The correlations between attributes became stronger over time as we can clearly see in the the Panel D of</w:t>
      </w:r>
      <w:r>
        <w:t xml:space="preserve"> </w:t>
      </w:r>
      <w:hyperlink w:anchor="fig-corr-analysis">
        <w:r>
          <w:rPr>
            <w:rStyle w:val="Hyperlink"/>
          </w:rPr>
          <w:t xml:space="preserve">Figure 4</w:t>
        </w:r>
      </w:hyperlink>
      <w:r>
        <w:t xml:space="preserve">. The median for Phase 2 is much lower than 0.5, which</w:t>
      </w:r>
      <w:r>
        <w:t xml:space="preserve"> </w:t>
      </w:r>
      <w:r>
        <w:t xml:space="preserve">Bettinger and Eerkens (1999)</w:t>
      </w:r>
      <w:r>
        <w:t xml:space="preserve"> </w:t>
      </w:r>
      <w:r>
        <w:t xml:space="preserve">interpreted as a threshold to evaluate transmission biases, while the Phase 3 median is close to the threshold. Based on this results, we assume that the earlier transmission for stemmed points was more likely the results of guided variation. On the other hand, Phase 3 could be more associated with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represesnts correlation between two attributes. Some points are invisible due to their weak relationship. D. Correlation coefficient for the second and third chronological phases. The grey points represent correlation between two attributes.</w:t>
            </w:r>
          </w:p>
          <w:bookmarkEnd w:id="46"/>
        </w:tc>
      </w:tr>
    </w:tbl>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52832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w:t>
            </w:r>
          </w:p>
          <w:bookmarkEnd w:id="50"/>
        </w:tc>
      </w:tr>
    </w:tbl>
    <w:bookmarkEnd w:id="51"/>
    <w:bookmarkStart w:id="56" w:name="X7620722f9027c2af4484e8f70d197c16cd80309"/>
    <w:p>
      <w:pPr>
        <w:pStyle w:val="Heading2"/>
      </w:pPr>
      <w:r>
        <w:t xml:space="preserve">Correlation between sites and raw materials</w:t>
      </w:r>
    </w:p>
    <w:p>
      <w:pPr>
        <w:pStyle w:val="FirstParagraph"/>
      </w:pPr>
      <w:hyperlink w:anchor="fig-corr-raw-ass">
        <w:r>
          <w:rPr>
            <w:rStyle w:val="Hyperlink"/>
          </w:rPr>
          <w:t xml:space="preserve">Figure 6</w:t>
        </w:r>
      </w:hyperlink>
    </w:p>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five or more stemmed points in one chronological phase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sth sth B. sth sth.</w:t>
            </w:r>
          </w:p>
          <w:bookmarkEnd w:id="55"/>
        </w:tc>
      </w:tr>
    </w:tbl>
    <w:bookmarkEnd w:id="56"/>
    <w:bookmarkStart w:id="69" w:name="Xd14da64da47e63bda1b9b555201f30e550faeaf"/>
    <w:p>
      <w:pPr>
        <w:pStyle w:val="Heading2"/>
      </w:pPr>
      <w:r>
        <w:t xml:space="preserve">Coefficient of variation and Variation over time</w:t>
      </w:r>
    </w:p>
    <w:p>
      <w:pPr>
        <w:pStyle w:val="FirstParagraph"/>
      </w:pPr>
      <w:r>
        <w:t xml:space="preserve">Our results show that CV values for all attributes are distributed from 23.9 to 36.4 (</w:t>
      </w:r>
      <w:hyperlink w:anchor="fig-plot-cv-all-attributes">
        <w:r>
          <w:rPr>
            <w:rStyle w:val="Hyperlink"/>
          </w:rPr>
          <w:t xml:space="preserve">Figure 7</w:t>
        </w:r>
      </w:hyperlink>
      <w:r>
        <w:t xml:space="preserve">). Compared to the CVs of Great Basin projectile points</w:t>
      </w:r>
      <w:r>
        <w:t xml:space="preserve"> </w:t>
      </w:r>
      <w:r>
        <w:t xml:space="preserve">(Eerkens and Bettinger, 2001)</w:t>
      </w:r>
      <w:r>
        <w:t xml:space="preserve">, the average CV for the Korean artifacts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more influenced by indirect bias than the others.</w:t>
      </w:r>
    </w:p>
    <w:p>
      <w:pPr>
        <w:pStyle w:val="BodyText"/>
      </w:pPr>
      <w:r>
        <w:t xml:space="preserve">Panel A of</w:t>
      </w:r>
      <w:r>
        <w:t xml:space="preserve"> </w:t>
      </w:r>
      <w:hyperlink w:anchor="fig-plot-cv-all-attributes">
        <w:r>
          <w:rPr>
            <w:rStyle w:val="Hyperlink"/>
          </w:rPr>
          <w:t xml:space="preserve">Figure 7</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A. Boxplot for each attribute measured on the stemmed points. The black bold horizontal lines in the middle of boxes represent the median value. The dots represent individual artifacts. B. The points and blue colored numbers represent CV values for each attribute measured on the stemmed points. 95% confidence intervals for the CVs were computed using Sharma and Krishna’s method. The vertical lines indicate the confidence intervals.</w:t>
            </w:r>
          </w:p>
          <w:bookmarkEnd w:id="60"/>
        </w:tc>
      </w:tr>
    </w:tbl>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five or more stemmed points in one chronological phase (</w:t>
      </w:r>
      <w:hyperlink w:anchor="fig-plot-cv-four-assemblage">
        <w:r>
          <w:rPr>
            <w:rStyle w:val="Hyperlink"/>
          </w:rPr>
          <w:t xml:space="preserve">Figure 9</w:t>
        </w:r>
      </w:hyperlink>
      <w:r>
        <w:t xml:space="preserve">). These four assemblages are more likely to represent a consistent, recurring way of making stemmed points than isolated finds, and thus more relevant for comparing modes of cultural transmission of artifact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four-assemblage">
        <w:r>
          <w:rPr>
            <w:rStyle w:val="Hyperlink"/>
          </w:rPr>
          <w:t xml:space="preserve">Figure 9</w:t>
        </w:r>
      </w:hyperlink>
      <w:r>
        <w:t xml:space="preserve">. This suggests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8"/>
        </w:tc>
      </w:tr>
    </w:tbl>
    <w:bookmarkEnd w:id="69"/>
    <w:bookmarkStart w:id="74"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less than five points.</w:t>
      </w:r>
      <w:r>
        <w:t xml:space="preserve"> </w:t>
      </w:r>
      <w:hyperlink w:anchor="fig-plot-cv-by-site">
        <w:r>
          <w:rPr>
            <w:rStyle w:val="Hyperlink"/>
          </w:rPr>
          <w:t xml:space="preserve">Figure 10</w:t>
        </w:r>
      </w:hyperlink>
      <w:r>
        <w:t xml:space="preserve"> </w:t>
      </w:r>
      <w:r>
        <w:t xml:space="preserve">shows higher CV values for stem length and stem width, indicating high variability at the stem of the points from these sites. Overall size variability is similar between these three assemblages, suggesting a consistent approach to constraining shape variation over space, rather than site-specific variances.</w:t>
      </w:r>
    </w:p>
    <w:tbl>
      <w:tblPr>
        <w:tblStyle w:val="Table"/>
        <w:tblW w:type="pct" w:w="5000"/>
        <w:tblLook w:firstRow="0" w:lastRow="0" w:firstColumn="0" w:lastColumn="0" w:noHBand="0" w:noVBand="0" w:val="0000"/>
      </w:tblPr>
      <w:tblGrid>
        <w:gridCol w:w="7920"/>
      </w:tblGrid>
      <w:tr>
        <w:tc>
          <w:tcPr/>
          <w:bookmarkStart w:id="73" w:name="fig-plot-cv-by-site"/>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site-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per site for each site has more than five stemmed points. The points represent CV values for each attribute. The vertical lines are confidence intervals.</w:t>
            </w:r>
          </w:p>
          <w:bookmarkEnd w:id="73"/>
        </w:tc>
      </w:tr>
    </w:tbl>
    <w:bookmarkEnd w:id="74"/>
    <w:bookmarkStart w:id="79"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highly dependent on raw material. We excluded raw materials that were used for less than three points.</w:t>
      </w:r>
      <w:r>
        <w:t xml:space="preserve"> </w:t>
      </w:r>
      <w:hyperlink w:anchor="fig-plot-cv-by-raw-material">
        <w:r>
          <w:rPr>
            <w:rStyle w:val="Hyperlink"/>
          </w:rPr>
          <w:t xml:space="preserve">Figure 11</w:t>
        </w:r>
      </w:hyperlink>
      <w:r>
        <w:t xml:space="preserve"> </w:t>
      </w:r>
      <w:r>
        <w:t xml:space="preserve">shows that quartzite, the raw material for the stemmed points at Sachang, has the highest CV values, and also has wide conference intervals. Other raw materials are generally stable in variation throughout the attributes.</w:t>
      </w:r>
    </w:p>
    <w:tbl>
      <w:tblPr>
        <w:tblStyle w:val="Table"/>
        <w:tblW w:type="pct" w:w="5000"/>
        <w:tblLook w:firstRow="0" w:lastRow="0" w:firstColumn="0" w:lastColumn="0" w:noHBand="0" w:noVBand="0" w:val="0000"/>
      </w:tblPr>
      <w:tblGrid>
        <w:gridCol w:w="7920"/>
      </w:tblGrid>
      <w:tr>
        <w:tc>
          <w:tcPr/>
          <w:bookmarkStart w:id="78" w:name="fig-plot-cv-by-raw-material"/>
          <w:p>
            <w:pPr>
              <w:pStyle w:val="Figure"/>
              <w:jc w:val="center"/>
            </w:pPr>
            <w:r>
              <w:drawing>
                <wp:inline>
                  <wp:extent cx="5943600" cy="2796988"/>
                  <wp:effectExtent b="0" l="0" r="0" t="0"/>
                  <wp:docPr descr="" title="" id="76" name="Picture"/>
                  <a:graphic>
                    <a:graphicData uri="http://schemas.openxmlformats.org/drawingml/2006/picture">
                      <pic:pic>
                        <pic:nvPicPr>
                          <pic:cNvPr descr="paper_files/figure-docx/fig-plot-cv-by-raw-material-1.png" id="77" name="Picture"/>
                          <pic:cNvPicPr>
                            <a:picLocks noChangeArrowheads="1" noChangeAspect="1"/>
                          </pic:cNvPicPr>
                        </pic:nvPicPr>
                        <pic:blipFill>
                          <a:blip r:embed="rId75"/>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CV values for raw materials that were used for making more than one stemmed point. The points represent CV values for each attribute. The vertical lines indicate the confidence intervals.</w:t>
            </w:r>
          </w:p>
          <w:bookmarkEnd w:id="78"/>
        </w:tc>
      </w:tr>
    </w:tbl>
    <w:bookmarkEnd w:id="79"/>
    <w:bookmarkEnd w:id="80"/>
    <w:bookmarkStart w:id="82"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The CV values for all stemmed point attributes are mostly over 25, except for maximum length, which is just below. Change in CV values for over time in the Korean Late Paleolithic period is complex, with no clear directional changes (</w:t>
      </w:r>
      <w:hyperlink w:anchor="fig-plot-cv-over-time">
        <w:r>
          <w:rPr>
            <w:rStyle w:val="Hyperlink"/>
          </w:rPr>
          <w:t xml:space="preserve">Figure 8</w:t>
        </w:r>
      </w:hyperlink>
      <w:r>
        <w:t xml:space="preserve">). Comparing chronological phases 2 and 3, we found that there are only minor differences between the two phases. Applying the Modified Signed-Likelihood Ratio Test (SLRT)</w:t>
      </w:r>
      <w:r>
        <w:t xml:space="preserve"> </w:t>
      </w:r>
      <w:r>
        <w:t xml:space="preserve"> </w:t>
      </w:r>
      <w:r>
        <w:t xml:space="preserve">to test for the equality of CVs,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confirmation of minimal change in CV values over time (</w:t>
      </w:r>
      <w:hyperlink w:anchor="fig-plot-cv-four-assemblage">
        <w:r>
          <w:rPr>
            <w:rStyle w:val="Hyperlink"/>
          </w:rPr>
          <w:t xml:space="preserve">Figure 9</w:t>
        </w:r>
      </w:hyperlink>
      <w:r>
        <w:t xml:space="preserve">).</w:t>
      </w:r>
    </w:p>
    <w:bookmarkStart w:id="81"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0.005</w:t>
            </w:r>
          </w:p>
        </w:tc>
        <w:tc>
          <w:tcPr/>
          <w:p>
            <w:pPr>
              <w:pStyle w:val="Compact"/>
              <w:jc w:val="right"/>
            </w:pPr>
            <w:r>
              <w:t xml:space="preserve">0.944</w:t>
            </w:r>
          </w:p>
        </w:tc>
      </w:tr>
      <w:tr>
        <w:tc>
          <w:tcPr/>
          <w:p>
            <w:pPr>
              <w:pStyle w:val="Compact"/>
              <w:jc w:val="left"/>
            </w:pPr>
            <w:r>
              <w:t xml:space="preserve">SW</w:t>
            </w:r>
          </w:p>
        </w:tc>
        <w:tc>
          <w:tcPr/>
          <w:p>
            <w:pPr>
              <w:pStyle w:val="Compact"/>
              <w:jc w:val="right"/>
            </w:pPr>
            <w:r>
              <w:t xml:space="preserve">0.026</w:t>
            </w:r>
          </w:p>
        </w:tc>
        <w:tc>
          <w:tcPr/>
          <w:p>
            <w:pPr>
              <w:pStyle w:val="Compact"/>
              <w:jc w:val="right"/>
            </w:pPr>
            <w:r>
              <w:t xml:space="preserve">0.872</w:t>
            </w:r>
          </w:p>
        </w:tc>
      </w:tr>
      <w:tr>
        <w:tc>
          <w:tcPr/>
          <w:p>
            <w:pPr>
              <w:pStyle w:val="Compact"/>
              <w:jc w:val="left"/>
            </w:pPr>
            <w:r>
              <w:t xml:space="preserve">BL</w:t>
            </w:r>
          </w:p>
        </w:tc>
        <w:tc>
          <w:tcPr/>
          <w:p>
            <w:pPr>
              <w:pStyle w:val="Compact"/>
              <w:jc w:val="right"/>
            </w:pPr>
            <w:r>
              <w:t xml:space="preserve">0.333</w:t>
            </w:r>
          </w:p>
        </w:tc>
        <w:tc>
          <w:tcPr/>
          <w:p>
            <w:pPr>
              <w:pStyle w:val="Compact"/>
              <w:jc w:val="right"/>
            </w:pPr>
            <w:r>
              <w:t xml:space="preserve">0.564</w:t>
            </w:r>
          </w:p>
        </w:tc>
      </w:tr>
      <w:tr>
        <w:tc>
          <w:tcPr/>
          <w:p>
            <w:pPr>
              <w:pStyle w:val="Compact"/>
              <w:jc w:val="left"/>
            </w:pPr>
            <w:r>
              <w:t xml:space="preserve">ML</w:t>
            </w:r>
          </w:p>
        </w:tc>
        <w:tc>
          <w:tcPr/>
          <w:p>
            <w:pPr>
              <w:pStyle w:val="Compact"/>
              <w:jc w:val="right"/>
            </w:pPr>
            <w:r>
              <w:t xml:space="preserve">0.412</w:t>
            </w:r>
          </w:p>
        </w:tc>
        <w:tc>
          <w:tcPr/>
          <w:p>
            <w:pPr>
              <w:pStyle w:val="Compact"/>
              <w:jc w:val="right"/>
            </w:pPr>
            <w:r>
              <w:t xml:space="preserve">0.521</w:t>
            </w:r>
          </w:p>
        </w:tc>
      </w:tr>
      <w:tr>
        <w:tc>
          <w:tcPr/>
          <w:p>
            <w:pPr>
              <w:pStyle w:val="Compact"/>
              <w:jc w:val="left"/>
            </w:pPr>
            <w:r>
              <w:t xml:space="preserve">SL</w:t>
            </w:r>
          </w:p>
        </w:tc>
        <w:tc>
          <w:tcPr/>
          <w:p>
            <w:pPr>
              <w:pStyle w:val="Compact"/>
              <w:jc w:val="right"/>
            </w:pPr>
            <w:r>
              <w:t xml:space="preserve">0.474</w:t>
            </w:r>
          </w:p>
        </w:tc>
        <w:tc>
          <w:tcPr/>
          <w:p>
            <w:pPr>
              <w:pStyle w:val="Compact"/>
              <w:jc w:val="right"/>
            </w:pPr>
            <w:r>
              <w:t xml:space="preserve">0.491</w:t>
            </w:r>
          </w:p>
        </w:tc>
      </w:tr>
      <w:tr>
        <w:tc>
          <w:tcPr/>
          <w:p>
            <w:pPr>
              <w:pStyle w:val="Compact"/>
              <w:jc w:val="left"/>
            </w:pPr>
            <w:r>
              <w:t xml:space="preserve">TW</w:t>
            </w:r>
          </w:p>
        </w:tc>
        <w:tc>
          <w:tcPr/>
          <w:p>
            <w:pPr>
              <w:pStyle w:val="Compact"/>
              <w:jc w:val="right"/>
            </w:pPr>
            <w:r>
              <w:t xml:space="preserve">0.724</w:t>
            </w:r>
          </w:p>
        </w:tc>
        <w:tc>
          <w:tcPr/>
          <w:p>
            <w:pPr>
              <w:pStyle w:val="Compact"/>
              <w:jc w:val="right"/>
            </w:pPr>
            <w:r>
              <w:t xml:space="preserve">0.395</w:t>
            </w:r>
          </w:p>
        </w:tc>
      </w:tr>
      <w:tr>
        <w:tc>
          <w:tcPr/>
          <w:p>
            <w:pPr>
              <w:pStyle w:val="Compact"/>
              <w:jc w:val="left"/>
            </w:pPr>
            <w:r>
              <w:t xml:space="preserve">MW</w:t>
            </w:r>
          </w:p>
        </w:tc>
        <w:tc>
          <w:tcPr/>
          <w:p>
            <w:pPr>
              <w:pStyle w:val="Compact"/>
              <w:jc w:val="right"/>
            </w:pPr>
            <w:r>
              <w:t xml:space="preserve">0.777</w:t>
            </w:r>
          </w:p>
        </w:tc>
        <w:tc>
          <w:tcPr/>
          <w:p>
            <w:pPr>
              <w:pStyle w:val="Compact"/>
              <w:jc w:val="right"/>
            </w:pPr>
            <w:r>
              <w:t xml:space="preserve">0.378</w:t>
            </w:r>
          </w:p>
        </w:tc>
      </w:tr>
    </w:tbl>
    <w:bookmarkEnd w:id="81"/>
    <w:p>
      <w:pPr>
        <w:pStyle w:val="BodyText"/>
      </w:pPr>
      <w:r>
        <w:t xml:space="preserve">In exploring geographical variation we found no clear pattern variation in CV between sites with more than five stemmed points (</w:t>
      </w:r>
      <w:hyperlink w:anchor="fig-plot-cv-by-site">
        <w:r>
          <w:rPr>
            <w:rStyle w:val="Hyperlink"/>
          </w:rPr>
          <w:t xml:space="preserve">Figure 10</w:t>
        </w:r>
      </w:hyperlink>
      <w:r>
        <w:t xml:space="preserve">). The most striking pattern in this site comparison is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7</w:t>
        </w:r>
      </w:hyperlink>
      <w:r>
        <w:t xml:space="preserve">. The attributes with lower CV values could be transmitted in a social context dominated by indirect bias, while the higher CV attributes could be influenced more by specific manufacturing and maintenance situations. We assume that the lower CV values of the four attributes could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CV values is evident in comparisons of points grouped by raw materials. Artifacts made from quartzite have much higher CV values, and wider confidence intervals, than all other raw materials (</w:t>
      </w:r>
      <w:hyperlink w:anchor="fig-plot-cv-by-raw-material">
        <w:r>
          <w:rPr>
            <w:rStyle w:val="Hyperlink"/>
          </w:rPr>
          <w:t xml:space="preserve">Figure 11</w:t>
        </w:r>
      </w:hyperlink>
      <w:r>
        <w:t xml:space="preserve">). This likely reflects the relatively unpredictable knapping quality of quartzite due to the presence of visible grains.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82"/>
    <w:bookmarkStart w:id="83"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guided variation (trial and error). This is indicated by relatively high CV values of around and above 25 and mostly low correlation coefficients of less than 0.5. A social context that favoured trial and error for artifact making is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at 0.5 and higher in chronological phase 3, after 25 ka. This is in the same range of correlation coefficients that Bettinger and Eerkens interpreted as indirect bias. This may suggest a shift in the social context of transmission of tool-making skills away from trial and error and towards increased reliance on copying a model. We might speculate that cooler conditions of the Last Glacial Maximum promoted greater integration of social networks to buffer risks of resource failure</w:t>
      </w:r>
      <w:r>
        <w:t xml:space="preserve"> </w:t>
      </w:r>
      <w:r>
        <w:t xml:space="preserve">. With more frequent contacts and connections with members of the social network, there may have been more opportunities to learn point-making directly from socially successful individuals.</w:t>
      </w:r>
    </w:p>
    <w:p>
      <w:pPr>
        <w:pStyle w:val="BodyText"/>
      </w:pPr>
      <w:r>
        <w:t xml:space="preserve">In comparing sites with more than five stemmed points, we found complex variation in CV values that may suggest mixtures of biases in the transmission of tool-making techniques. We did not find strong support for distinctive forms of cultural transmission of tool-making at different sites. Correlation coefficient values across the sites affirm the overall chronological trend indicating indirect bias in phase three. Raw materials appear to be important in driving this trend, with acid volcanic rocks and porphyry becoming more abundant in phase 3, and dominating assemblages at Wolpyeng and Yonsangdong that date to this period. One possibility is that these raw materials were part of an adaptive shift during the Last Glacial Maximum, perhaps the cooler climate favoured an expanded range for searching for raw materials, leading to a higher diversity. Similarly, higher mobility may have resulted in more frequent contacts and connections with members of social networks. This may have provided more opportunities to learn point-making directly from socially successful individuals, and increased the contribution of indirect bias during cultural transmission during phase 3.</w:t>
      </w:r>
    </w:p>
    <w:p>
      <w:pPr>
        <w:pStyle w:val="BodyText"/>
      </w:pPr>
      <w:r>
        <w:t xml:space="preserve">.</w:t>
      </w:r>
    </w:p>
    <w:bookmarkEnd w:id="83"/>
    <w:bookmarkStart w:id="84" w:name="acknowledgements"/>
    <w:p>
      <w:pPr>
        <w:pStyle w:val="Heading1"/>
      </w:pPr>
      <w:r>
        <w:t xml:space="preserve">Acknowledgements</w:t>
      </w:r>
    </w:p>
    <w:bookmarkEnd w:id="84"/>
    <w:bookmarkStart w:id="85"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5"/>
    <w:bookmarkStart w:id="166" w:name="references"/>
    <w:p>
      <w:pPr>
        <w:pStyle w:val="Heading1"/>
      </w:pPr>
      <w:r>
        <w:t xml:space="preserve">References</w:t>
      </w:r>
    </w:p>
    <w:bookmarkStart w:id="164" w:name="refs"/>
    <w:bookmarkStart w:id="86"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6"/>
    <w:bookmarkStart w:id="87" w:name="ref-bae2013early"/>
    <w:p>
      <w:pPr>
        <w:pStyle w:val="Bibliography"/>
      </w:pPr>
      <w:r>
        <w:t xml:space="preserve">Bae, C., Bae, K., Kim, J.C., 2013. The early to late paleolithic transition in korea: A closer look. Radiocarbon 55, 1341–1349.</w:t>
      </w:r>
    </w:p>
    <w:bookmarkEnd w:id="87"/>
    <w:bookmarkStart w:id="88" w:name="ref-bae2012nature"/>
    <w:p>
      <w:pPr>
        <w:pStyle w:val="Bibliography"/>
      </w:pPr>
      <w:r>
        <w:t xml:space="preserve">Bae, C.J., Bae, K., 2012. The nature of the early to late paleolithic transition in korea: Current perspectives. Quaternary International 281, 26–35.</w:t>
      </w:r>
    </w:p>
    <w:bookmarkEnd w:id="88"/>
    <w:bookmarkStart w:id="89" w:name="ref-bae2017origin"/>
    <w:p>
      <w:pPr>
        <w:pStyle w:val="Bibliography"/>
      </w:pPr>
      <w:r>
        <w:t xml:space="preserve">Bae, C.J., Douka, K., Petraglia, M.D., 2017. On the origin of modern humans: Asian perspectives. Science 358, eaai9067.</w:t>
      </w:r>
    </w:p>
    <w:bookmarkEnd w:id="89"/>
    <w:bookmarkStart w:id="90" w:name="ref-bae2010origin"/>
    <w:p>
      <w:pPr>
        <w:pStyle w:val="Bibliography"/>
      </w:pPr>
      <w:r>
        <w:t xml:space="preserve">Bae, K., 2010. Origin and patterns of the upper paleolithic industries in the korean peninsula and movement of modern humans in east asia. Quaternary International 211, 103–112.</w:t>
      </w:r>
    </w:p>
    <w:bookmarkEnd w:id="90"/>
    <w:bookmarkStart w:id="91" w:name="ref-bamforth2009projectile"/>
    <w:p>
      <w:pPr>
        <w:pStyle w:val="Bibliography"/>
      </w:pPr>
      <w:r>
        <w:t xml:space="preserve">Bamforth, D.B., 2009. Projectile points, people, and plains paleoindian perambulations. Journal of Anthropological Archaeology 28, 142–157.</w:t>
      </w:r>
    </w:p>
    <w:bookmarkEnd w:id="91"/>
    <w:bookmarkStart w:id="92" w:name="ref-banik2011estimating"/>
    <w:p>
      <w:pPr>
        <w:pStyle w:val="Bibliography"/>
      </w:pPr>
      <w:r>
        <w:t xml:space="preserve">Banik, S., Kibria, B.G., 2011. Estimating the population coefficient of variation by confidence intervals. Communications in Statistics-Simulation and Computation 40, 1236–1261.</w:t>
      </w:r>
    </w:p>
    <w:bookmarkEnd w:id="92"/>
    <w:bookmarkStart w:id="93"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93"/>
    <w:bookmarkStart w:id="94" w:name="ref-bettinger1999point"/>
    <w:p>
      <w:pPr>
        <w:pStyle w:val="Bibliography"/>
      </w:pPr>
      <w:r>
        <w:t xml:space="preserve">Bettinger, R.L., Eerkens, J., 1999. Point typologies, cultural transmission, and the spread of bow-and-arrow technology in the prehistoric great basin. American antiquity 231–242.</w:t>
      </w:r>
    </w:p>
    <w:bookmarkEnd w:id="94"/>
    <w:bookmarkStart w:id="95"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5"/>
    <w:bookmarkStart w:id="96" w:name="ref-bettinger1997rediscovering"/>
    <w:p>
      <w:pPr>
        <w:pStyle w:val="Bibliography"/>
      </w:pPr>
      <w:r>
        <w:t xml:space="preserve">Bettinger, R.L., Eerkens, J.W., Barton, C., Clark, G., 1997. Rediscovering darwin: Evolutionary theory and archaeological explanation.</w:t>
      </w:r>
    </w:p>
    <w:bookmarkEnd w:id="96"/>
    <w:bookmarkStart w:id="97" w:name="ref-bischoff2021rosegate"/>
    <w:p>
      <w:pPr>
        <w:pStyle w:val="Bibliography"/>
      </w:pPr>
      <w:r>
        <w:t xml:space="preserve">Bischoff, R., Allison, J., 2021. Rosegate projectile points in the fremont region.</w:t>
      </w:r>
    </w:p>
    <w:bookmarkEnd w:id="97"/>
    <w:bookmarkStart w:id="98" w:name="ref-boyd1988culture"/>
    <w:p>
      <w:pPr>
        <w:pStyle w:val="Bibliography"/>
      </w:pPr>
      <w:r>
        <w:t xml:space="preserve">Boyd, R., Richerson, P.J., 1988. Culture and the evolutionary process. University of Chicago press.</w:t>
      </w:r>
    </w:p>
    <w:bookmarkEnd w:id="98"/>
    <w:bookmarkStart w:id="99"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9"/>
    <w:bookmarkStart w:id="100"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100"/>
    <w:bookmarkStart w:id="101" w:name="ref-chang2013human"/>
    <w:p>
      <w:pPr>
        <w:pStyle w:val="Bibliography"/>
      </w:pPr>
      <w:r>
        <w:t xml:space="preserve">Chang, Y., 2013. Human activity and lithic technology between korea and japan from MIS 3 to MIS 2 in the late paleolithic period. Quaternary International 308, 13–26.</w:t>
      </w:r>
    </w:p>
    <w:bookmarkEnd w:id="101"/>
    <w:bookmarkStart w:id="102" w:name="ref-cheshier2006projectile"/>
    <w:p>
      <w:pPr>
        <w:pStyle w:val="Bibliography"/>
      </w:pPr>
      <w:r>
        <w:t xml:space="preserve">Cheshier, J., Kelly, R.L., 2006. Projectile point shape and durability: The effect of thickness: length. American Antiquity 353–363.</w:t>
      </w:r>
    </w:p>
    <w:bookmarkEnd w:id="102"/>
    <w:bookmarkStart w:id="10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103"/>
    <w:bookmarkStart w:id="104" w:name="ref-creanza2017cultural"/>
    <w:p>
      <w:pPr>
        <w:pStyle w:val="Bibliography"/>
      </w:pPr>
      <w:r>
        <w:t xml:space="preserve">Creanza, N., Kolodny, O., Feldman, M.W., 2017. Cultural evolutionary theory: How culture evolves and why it matters. Proceedings of the National Academy of Sciences 114, 7782–7789.</w:t>
      </w:r>
    </w:p>
    <w:bookmarkEnd w:id="104"/>
    <w:bookmarkStart w:id="105" w:name="ref-curto2009coefficient"/>
    <w:p>
      <w:pPr>
        <w:pStyle w:val="Bibliography"/>
      </w:pPr>
      <w:r>
        <w:t xml:space="preserve">Curto, J.D., Pinto, J.C., 2009. The coefficient of variation asymptotic distribution in the case of non-iid random variables. Journal of Applied Statistics 36, 21–32.</w:t>
      </w:r>
    </w:p>
    <w:bookmarkEnd w:id="105"/>
    <w:bookmarkStart w:id="106" w:name="ref-dunnell1980evolutionary"/>
    <w:p>
      <w:pPr>
        <w:pStyle w:val="Bibliography"/>
      </w:pPr>
      <w:r>
        <w:t xml:space="preserve">Dunnell, R.C., 1980. Evolutionary theory and archaeology, in: Advances in Archaeological Method and Theory. Elsevier, pp. 35–99.</w:t>
      </w:r>
    </w:p>
    <w:bookmarkEnd w:id="106"/>
    <w:bookmarkStart w:id="107" w:name="ref-eerkens2000practice"/>
    <w:p>
      <w:pPr>
        <w:pStyle w:val="Bibliography"/>
      </w:pPr>
      <w:r>
        <w:t xml:space="preserve">Eerkens, J.W., 2000. Practice makes within 5% of perfect: Visual perception, motor skills, and memory in artifact variation. Current Anthropology 41, 663–668.</w:t>
      </w:r>
    </w:p>
    <w:bookmarkEnd w:id="107"/>
    <w:bookmarkStart w:id="108" w:name="ref-eerkens2008cultural"/>
    <w:p>
      <w:pPr>
        <w:pStyle w:val="Bibliography"/>
      </w:pPr>
      <w:r>
        <w:t xml:space="preserve">Eerkens, J.W., Bettinger, R.L., 2008. Cultural transmission and the analysis of stylistic and functional variation. Transmission and Archaeology: Issues and Case-Studies 21–38.</w:t>
      </w:r>
    </w:p>
    <w:bookmarkEnd w:id="108"/>
    <w:bookmarkStart w:id="109" w:name="ref-eerkens2001techniques"/>
    <w:p>
      <w:pPr>
        <w:pStyle w:val="Bibliography"/>
      </w:pPr>
      <w:r>
        <w:t xml:space="preserve">Eerkens, J.W., Bettinger, R.L., 2001. Techniques for assessing standardization in artifact assemblages: Can we scale material variability? American Antiquity 493–504.</w:t>
      </w:r>
    </w:p>
    <w:bookmarkEnd w:id="109"/>
    <w:bookmarkStart w:id="110"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10"/>
    <w:bookmarkStart w:id="111"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11"/>
    <w:bookmarkStart w:id="112"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12"/>
    <w:bookmarkStart w:id="113"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13"/>
    <w:bookmarkStart w:id="114" w:name="ref-heyes1994social"/>
    <w:p>
      <w:pPr>
        <w:pStyle w:val="Bibliography"/>
      </w:pPr>
      <w:r>
        <w:t xml:space="preserve">Heyes, C.M., 1994. Social learning in animals: Categories and mechanisms. Biological Reviews 69, 207–231.</w:t>
      </w:r>
    </w:p>
    <w:bookmarkEnd w:id="114"/>
    <w:bookmarkStart w:id="115" w:name="ref-kelley2007sample"/>
    <w:p>
      <w:pPr>
        <w:pStyle w:val="Bibliography"/>
      </w:pPr>
      <w:r>
        <w:t xml:space="preserve">Kelley, K., 2007. Sample size planning for the coefficient of variation from the accuracy in parameter estimation approach. Behavior Research Methods 39, 755–766.</w:t>
      </w:r>
    </w:p>
    <w:bookmarkEnd w:id="115"/>
    <w:bookmarkStart w:id="116" w:name="ref-kendal2018social"/>
    <w:p>
      <w:pPr>
        <w:pStyle w:val="Bibliography"/>
      </w:pPr>
      <w:r>
        <w:t xml:space="preserve">Kendal, R.L., Boogert, N.J., Rendell, L., Laland, K.N., Webster, M., Jones, P.L., 2018. Social learning strategies: Bridge-building between fields. Trends in cognitive sciences 22, 651–665.</w:t>
      </w:r>
    </w:p>
    <w:bookmarkEnd w:id="116"/>
    <w:bookmarkStart w:id="11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7"/>
    <w:bookmarkStart w:id="118" w:name="ref-koopmans1964confidence"/>
    <w:p>
      <w:pPr>
        <w:pStyle w:val="Bibliography"/>
      </w:pPr>
      <w:r>
        <w:t xml:space="preserve">Koopmans, L.H., Owen, D.B., Rosenblatt, J.I., 1964. Confidence intervals for the coefficient of variation for the normal and log normal distributions. Biometrika 51, 25–32.</w:t>
      </w:r>
    </w:p>
    <w:bookmarkEnd w:id="118"/>
    <w:bookmarkStart w:id="119" w:name="ref-kvamme1996alternative"/>
    <w:p>
      <w:pPr>
        <w:pStyle w:val="Bibliography"/>
      </w:pPr>
      <w:r>
        <w:t xml:space="preserve">Kvamme, K.L., Stark, M.T., Longacre, W.A., 1996. Alternative procedures for assessing standardization in ceramic assemblages. American Antiquity 61, 116–126.</w:t>
      </w:r>
    </w:p>
    <w:bookmarkEnd w:id="119"/>
    <w:bookmarkStart w:id="12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20"/>
    <w:bookmarkStart w:id="121" w:name="ref-lee2013current"/>
    <w:p>
      <w:pPr>
        <w:pStyle w:val="Bibliography"/>
      </w:pPr>
      <w:r>
        <w:t xml:space="preserve">Lee, H.W., 2013. Current observations of the early late paleolithic in korea. Quaternary International 316, 45–58.</w:t>
      </w:r>
    </w:p>
    <w:bookmarkEnd w:id="121"/>
    <w:bookmarkStart w:id="122" w:name="ref-lipo1997population"/>
    <w:p>
      <w:pPr>
        <w:pStyle w:val="Bibliography"/>
      </w:pPr>
      <w:r>
        <w:t xml:space="preserve">Lipo, C.P., Madsen, M.E., Dunnell, R.C., Hunt, T., 1997. Population structure, cultural transmission, and frequency seriation. Journal of Anthropological Archaeology 16, 301–333.</w:t>
      </w:r>
    </w:p>
    <w:bookmarkEnd w:id="122"/>
    <w:bookmarkStart w:id="123" w:name="ref-lycett2015cultural"/>
    <w:p>
      <w:pPr>
        <w:pStyle w:val="Bibliography"/>
      </w:pPr>
      <w:r>
        <w:t xml:space="preserve">Lycett, S.J., 2015. Cultural evolutionary approaches to artifact variation over time and space: Basis, progress, and prospects. Journal of Archaeological Science 56, 21–31.</w:t>
      </w:r>
    </w:p>
    <w:bookmarkEnd w:id="123"/>
    <w:bookmarkStart w:id="124" w:name="ref-macleod2018quantitative"/>
    <w:p>
      <w:pPr>
        <w:pStyle w:val="Bibliography"/>
      </w:pPr>
      <w:r>
        <w:t xml:space="preserve">MacLeod, N., 2018. The quantitative assessment of archaeological artifact groups: Beyond geometric morphometrics. Quaternary Science Reviews 201, 319–348.</w:t>
      </w:r>
    </w:p>
    <w:bookmarkEnd w:id="124"/>
    <w:bookmarkStart w:id="125" w:name="ref-mahmoudvand2009two"/>
    <w:p>
      <w:pPr>
        <w:pStyle w:val="Bibliography"/>
      </w:pPr>
      <w:r>
        <w:t xml:space="preserve">Mahmoudvand, R., Hassani, H., 2009. Two new confidence intervals for the coefficient of variation in a normal distribution. Journal of Applied Statistics 36, 429–442.</w:t>
      </w:r>
    </w:p>
    <w:bookmarkEnd w:id="125"/>
    <w:bookmarkStart w:id="12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6"/>
    <w:bookmarkStart w:id="127"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7"/>
    <w:bookmarkStart w:id="128" w:name="ref-mckay1932distribution"/>
    <w:p>
      <w:pPr>
        <w:pStyle w:val="Bibliography"/>
      </w:pPr>
      <w:r>
        <w:t xml:space="preserve">McKay, A., 1932. Distribution of the coefficient of variation and the extended" t" distribution. Journal of the Royal Statistical Society 95, 695–698.</w:t>
      </w:r>
    </w:p>
    <w:bookmarkEnd w:id="128"/>
    <w:bookmarkStart w:id="129" w:name="ref-mesoudi2008cultural"/>
    <w:p>
      <w:pPr>
        <w:pStyle w:val="Bibliography"/>
      </w:pPr>
      <w:r>
        <w:t xml:space="preserve">Mesoudi, A., O’Brien, M.J., 2008. The cultural transmission of great basin projectile-point technology i: An experimental simulation. American Antiquity 3–28.</w:t>
      </w:r>
    </w:p>
    <w:bookmarkEnd w:id="129"/>
    <w:bookmarkStart w:id="130" w:name="ref-miller1991asymptomatic"/>
    <w:p>
      <w:pPr>
        <w:pStyle w:val="Bibliography"/>
      </w:pPr>
      <w:r>
        <w:t xml:space="preserve">Miller, R., 1991. Asymptomatic test statistics for coefficients of variation. Theor Meth 20, 2251–2262.</w:t>
      </w:r>
    </w:p>
    <w:bookmarkEnd w:id="130"/>
    <w:bookmarkStart w:id="131" w:name="ref-ng2006performance"/>
    <w:p>
      <w:pPr>
        <w:pStyle w:val="Bibliography"/>
      </w:pPr>
      <w:r>
        <w:t xml:space="preserve">Ng, C., 2006. Performance of three methods of interval estimation of the coefficient of variation. InterStat.</w:t>
      </w:r>
    </w:p>
    <w:bookmarkEnd w:id="131"/>
    <w:bookmarkStart w:id="132" w:name="ref-o2017dual"/>
    <w:p>
      <w:pPr>
        <w:pStyle w:val="Bibliography"/>
      </w:pPr>
      <w:r>
        <w:t xml:space="preserve">O’Brien, M.J., Bentley, R.A., 2017. Dual inheritance, cultural transmission, and niche construction. The Handbook of Culture and Biology.</w:t>
      </w:r>
    </w:p>
    <w:bookmarkEnd w:id="132"/>
    <w:bookmarkStart w:id="133" w:name="ref-o2000applying"/>
    <w:p>
      <w:pPr>
        <w:pStyle w:val="Bibliography"/>
      </w:pPr>
      <w:r>
        <w:t xml:space="preserve">O’brien, M.J., Lyman, R.L., 2000. Applying evolutionary archaeology: A systematic approach. Springer Science &amp; Business Media.</w:t>
      </w:r>
    </w:p>
    <w:bookmarkEnd w:id="133"/>
    <w:bookmarkStart w:id="134" w:name="ref-odell1986experiments"/>
    <w:p>
      <w:pPr>
        <w:pStyle w:val="Bibliography"/>
      </w:pPr>
      <w:r>
        <w:t xml:space="preserve">Odell, G.H., Cowan, F., 1986. Experiments with spears and arrows on animal targets. Journal of Field Archaeology 13, 195–212.</w:t>
      </w:r>
    </w:p>
    <w:bookmarkEnd w:id="134"/>
    <w:bookmarkStart w:id="135"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5"/>
    <w:bookmarkStart w:id="136"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6"/>
    <w:bookmarkStart w:id="137" w:name="ref-panichkitkosolkul2009improved"/>
    <w:p>
      <w:pPr>
        <w:pStyle w:val="Bibliography"/>
      </w:pPr>
      <w:r>
        <w:t xml:space="preserve">Panichkitkosolkul, W., 2009. Improved confidence intervals for a coefficient of variation of a normal distribution. Thailand statistician 7, 193–199.</w:t>
      </w:r>
    </w:p>
    <w:bookmarkEnd w:id="137"/>
    <w:bookmarkStart w:id="138" w:name="ref-Park_2013"/>
    <w:p>
      <w:pPr>
        <w:pStyle w:val="Bibliography"/>
      </w:pPr>
      <w:r>
        <w:t xml:space="preserve">Park, G., 2013. A study on the stemmed points of the late paleolithic in the korean peninsula. Yeongnam Archaeological Review 64, 39–69.</w:t>
      </w:r>
    </w:p>
    <w:bookmarkEnd w:id="138"/>
    <w:bookmarkStart w:id="139"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9"/>
    <w:bookmarkStart w:id="141" w:name="ref-RCoreTeam"/>
    <w:p>
      <w:pPr>
        <w:pStyle w:val="Bibliography"/>
      </w:pPr>
      <w:r>
        <w:t xml:space="preserve">R Core Team, 2022.</w:t>
      </w:r>
      <w:r>
        <w:t xml:space="preserve"> </w:t>
      </w:r>
      <w:hyperlink r:id="rId140">
        <w:r>
          <w:rPr>
            <w:rStyle w:val="Hyperlink"/>
          </w:rPr>
          <w:t xml:space="preserve">R: A language and environment for statistical computing</w:t>
        </w:r>
      </w:hyperlink>
      <w:r>
        <w:t xml:space="preserve">. R Foundation for Statistical Computing, Vienna, Austria.</w:t>
      </w:r>
    </w:p>
    <w:bookmarkEnd w:id="141"/>
    <w:bookmarkStart w:id="142" w:name="ref-richerson1992cultural"/>
    <w:p>
      <w:pPr>
        <w:pStyle w:val="Bibliography"/>
      </w:pPr>
      <w:r>
        <w:t xml:space="preserve">Richerson, P.J., Boyd, R., 1992. Cultural inheritance and evolutionary ecology. Evolutionary ecology and human behavior 61–92.</w:t>
      </w:r>
    </w:p>
    <w:bookmarkEnd w:id="142"/>
    <w:bookmarkStart w:id="143" w:name="ref-riede2010isn"/>
    <w:p>
      <w:pPr>
        <w:pStyle w:val="Bibliography"/>
      </w:pPr>
      <w:r>
        <w:t xml:space="preserve">Riede, F., 2010. Why isn’t archaeology (more) darwinian? A historical perspective. Journal of Evolutionary Psychology 8, 183–204.</w:t>
      </w:r>
    </w:p>
    <w:bookmarkEnd w:id="143"/>
    <w:bookmarkStart w:id="144"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4"/>
    <w:bookmarkStart w:id="145"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5"/>
    <w:bookmarkStart w:id="146" w:name="ref-schneider2012nih"/>
    <w:p>
      <w:pPr>
        <w:pStyle w:val="Bibliography"/>
      </w:pPr>
      <w:r>
        <w:t xml:space="preserve">Schneider, C.A., Rasband, W.S., Eliceiri, K.W., 2012. NIH image to ImageJ: 25 years of image analysis. Nature methods 9, 671–675.</w:t>
      </w:r>
    </w:p>
    <w:bookmarkEnd w:id="146"/>
    <w:bookmarkStart w:id="147" w:name="ref-seong2015diversity"/>
    <w:p>
      <w:pPr>
        <w:pStyle w:val="Bibliography"/>
      </w:pPr>
      <w:r>
        <w:t xml:space="preserve">Seong, C., 2015. Diversity of lithic assemblages and evolution of late palaeolithic culture in korea. Asian Perspectives 91–112.</w:t>
      </w:r>
    </w:p>
    <w:bookmarkEnd w:id="147"/>
    <w:bookmarkStart w:id="148" w:name="ref-seong2009emergence"/>
    <w:p>
      <w:pPr>
        <w:pStyle w:val="Bibliography"/>
      </w:pPr>
      <w:r>
        <w:t xml:space="preserve">Seong, C., 2009. Emergence of a blade industry and evolution of late paleolithic technology in the republic of korea. Journal of Anthropological Research 65, 417–451.</w:t>
      </w:r>
    </w:p>
    <w:bookmarkEnd w:id="148"/>
    <w:bookmarkStart w:id="149" w:name="ref-seong2008tanged"/>
    <w:p>
      <w:pPr>
        <w:pStyle w:val="Bibliography"/>
      </w:pPr>
      <w:r>
        <w:t xml:space="preserve">Seong, C., 2008. Tanged points, microblades and late palaeolithic hunting in korea. Antiquity 82, 871–883.</w:t>
      </w:r>
    </w:p>
    <w:bookmarkEnd w:id="149"/>
    <w:bookmarkStart w:id="150" w:name="ref-seong2006structure"/>
    <w:p>
      <w:pPr>
        <w:pStyle w:val="Bibliography"/>
      </w:pPr>
      <w:r>
        <w:t xml:space="preserve">Seong, C., 2006. Structure and evolution of late paleolithic assemblages in korea. Journal of the Korean Archaeological Society 59, 4–39.</w:t>
      </w:r>
    </w:p>
    <w:bookmarkEnd w:id="150"/>
    <w:bookmarkStart w:id="151" w:name="ref-sharma1994asymptotic"/>
    <w:p>
      <w:pPr>
        <w:pStyle w:val="Bibliography"/>
      </w:pPr>
      <w:r>
        <w:t xml:space="preserve">Sharma, K., Krishna, H., 1994. Asymptotic sampling distribution of inverse coefficient-of-variation and its applications. IEEE Transactions on Reliability 43, 630–633.</w:t>
      </w:r>
    </w:p>
    <w:bookmarkEnd w:id="151"/>
    <w:bookmarkStart w:id="152" w:name="ref-shea2001experimental"/>
    <w:p>
      <w:pPr>
        <w:pStyle w:val="Bibliography"/>
      </w:pPr>
      <w:r>
        <w:t xml:space="preserve">Shea, J., Davis, Z., Brown, K., 2001. Experimental tests of middle palaeolithic spear points using a calibrated crossbow. Journal of Archaeological Science 28, 807–816.</w:t>
      </w:r>
    </w:p>
    <w:bookmarkEnd w:id="152"/>
    <w:bookmarkStart w:id="153"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3"/>
    <w:bookmarkStart w:id="15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4"/>
    <w:bookmarkStart w:id="155" w:name="ref-thulman2012discriminating"/>
    <w:p>
      <w:pPr>
        <w:pStyle w:val="Bibliography"/>
      </w:pPr>
      <w:r>
        <w:t xml:space="preserve">Thulman, D.K., 2012. Discriminating paleoindian point types from florida using landmark geometric morphometrics. Journal of Archaeological Science 39, 1599–1607.</w:t>
      </w:r>
    </w:p>
    <w:bookmarkEnd w:id="155"/>
    <w:bookmarkStart w:id="15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6"/>
    <w:bookmarkStart w:id="157" w:name="ref-vangel1996confidence"/>
    <w:p>
      <w:pPr>
        <w:pStyle w:val="Bibliography"/>
      </w:pPr>
      <w:r>
        <w:t xml:space="preserve">Vangel, M.G., 1996. Confidence intervals for a normal coefficient of variation. The American Statistician 50, 21–26.</w:t>
      </w:r>
    </w:p>
    <w:bookmarkEnd w:id="157"/>
    <w:bookmarkStart w:id="158" w:name="ref-vanpool2011quantitative"/>
    <w:p>
      <w:pPr>
        <w:pStyle w:val="Bibliography"/>
      </w:pPr>
      <w:r>
        <w:t xml:space="preserve">VanPool, T.L., Leonard, R.D., 2011. Quantitative analysis in archaeology. John Wiley &amp; Sons.</w:t>
      </w:r>
    </w:p>
    <w:bookmarkEnd w:id="158"/>
    <w:bookmarkStart w:id="160" w:name="ref-Whiten_2017"/>
    <w:p>
      <w:pPr>
        <w:pStyle w:val="Bibliography"/>
      </w:pPr>
      <w:r>
        <w:t xml:space="preserve">Whiten, A., 2017. A second inheritance system: The extension of biology through culture. Interface Focus 7, 20160142.</w:t>
      </w:r>
      <w:r>
        <w:t xml:space="preserve"> </w:t>
      </w:r>
      <w:hyperlink r:id="rId159">
        <w:r>
          <w:rPr>
            <w:rStyle w:val="Hyperlink"/>
          </w:rPr>
          <w:t xml:space="preserve">https://doi.org/10.1098/rsfs.2016.0142</w:t>
        </w:r>
      </w:hyperlink>
    </w:p>
    <w:bookmarkEnd w:id="160"/>
    <w:bookmarkStart w:id="161" w:name="ref-wierer2013variability"/>
    <w:p>
      <w:pPr>
        <w:pStyle w:val="Bibliography"/>
      </w:pPr>
      <w:r>
        <w:t xml:space="preserve">Wierer, U., 2013. Variability and standardization: The early gravettian lithic complex of grotta paglicci, southern italy. Quaternary International 288, 215–238.</w:t>
      </w:r>
    </w:p>
    <w:bookmarkEnd w:id="161"/>
    <w:bookmarkStart w:id="16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2"/>
    <w:bookmarkStart w:id="16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3"/>
    <w:bookmarkEnd w:id="164"/>
    <w:p>
      <w:r>
        <w:br w:type="page"/>
      </w:r>
    </w:p>
    <w:bookmarkStart w:id="165" w:name="colophon"/>
    <w:p>
      <w:pPr>
        <w:pStyle w:val="Heading3"/>
      </w:pPr>
      <w:r>
        <w:t xml:space="preserve">Colophon</w:t>
      </w:r>
    </w:p>
    <w:p>
      <w:pPr>
        <w:pStyle w:val="FirstParagraph"/>
      </w:pPr>
      <w:r>
        <w:t xml:space="preserve">This report was generated on 2023-02-07 16:10:29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2023-02-07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[74c3734] 2023-02-07: Edit correlation part in results</w:t>
      </w:r>
    </w:p>
    <w:bookmarkEnd w:id="165"/>
    <w:bookmarkEnd w:id="16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5" Target="media/rId75.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159" Target="https://doi.org/10.1098/rsfs.2016.0142" TargetMode="External" /><Relationship Type="http://schemas.openxmlformats.org/officeDocument/2006/relationships/hyperlink" Id="rId140"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9" Target="https://doi.org/10.1098/rsfs.2016.0142" TargetMode="External" /><Relationship Type="http://schemas.openxmlformats.org/officeDocument/2006/relationships/hyperlink" Id="rId140"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2023-02-08T00:10:31Z</dcterms:created>
  <dcterms:modified xsi:type="dcterms:W3CDTF">2023-02-08T00:10:31Z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selective combinations of guided variation and indirect bias over time. Some attributes including length and width were transmitted with less variation while other attributes appear to have more variation. Our results suggest that the dominant mode of cultural transmission for the earliest stemmed points was guided variation and then indirect bias was adapted to carry out the technological change. We assume that individuals or groups developed stemmed points by experimenting with existing blade technologies and then copied crucial part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7,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